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5" w:rsidRDefault="003E3025" w:rsidP="003E3025">
      <w:pPr>
        <w:pStyle w:val="ConsPlusNormal"/>
        <w:jc w:val="right"/>
        <w:outlineLvl w:val="0"/>
      </w:pPr>
      <w:r>
        <w:t>Приложение 1</w:t>
      </w:r>
    </w:p>
    <w:p w:rsidR="003E3025" w:rsidRDefault="003E3025" w:rsidP="003E3025">
      <w:pPr>
        <w:pStyle w:val="ConsPlusNormal"/>
        <w:jc w:val="right"/>
      </w:pPr>
      <w:r>
        <w:t>к постановлению Правительства</w:t>
      </w:r>
    </w:p>
    <w:p w:rsidR="003E3025" w:rsidRDefault="003E3025" w:rsidP="003E3025">
      <w:pPr>
        <w:pStyle w:val="ConsPlusNormal"/>
        <w:jc w:val="right"/>
      </w:pPr>
      <w:r>
        <w:t>Москвы</w:t>
      </w:r>
    </w:p>
    <w:p w:rsidR="003E3025" w:rsidRDefault="003E3025" w:rsidP="003E3025">
      <w:pPr>
        <w:pStyle w:val="ConsPlusNormal"/>
        <w:jc w:val="right"/>
      </w:pPr>
      <w:r>
        <w:t>от 26 декабря 2014 г. N 829-ПП</w:t>
      </w:r>
    </w:p>
    <w:p w:rsidR="003E3025" w:rsidRDefault="003E3025" w:rsidP="003E3025">
      <w:pPr>
        <w:pStyle w:val="ConsPlusNormal"/>
        <w:jc w:val="both"/>
      </w:pPr>
    </w:p>
    <w:p w:rsidR="003E3025" w:rsidRDefault="003E3025" w:rsidP="003E3025">
      <w:pPr>
        <w:pStyle w:val="ConsPlusTitle"/>
        <w:jc w:val="center"/>
      </w:pPr>
      <w:bookmarkStart w:id="0" w:name="Par59"/>
      <w:bookmarkEnd w:id="0"/>
      <w:r>
        <w:t>ПОРЯДОК</w:t>
      </w:r>
    </w:p>
    <w:p w:rsidR="003E3025" w:rsidRDefault="003E3025" w:rsidP="003E3025">
      <w:pPr>
        <w:pStyle w:val="ConsPlusTitle"/>
        <w:jc w:val="center"/>
      </w:pPr>
      <w:r>
        <w:t>ПРЕДОСТАВЛЕНИЯ ГРАЖДАНАМ СОЦИАЛЬНЫХ УСЛУГ В ГОРОДЕ МОСКВЕ</w:t>
      </w:r>
    </w:p>
    <w:p w:rsidR="003E3025" w:rsidRDefault="003E3025" w:rsidP="003E3025">
      <w:pPr>
        <w:pStyle w:val="ConsPlusTitle"/>
        <w:jc w:val="center"/>
      </w:pPr>
    </w:p>
    <w:p w:rsidR="003E3025" w:rsidRDefault="003E3025" w:rsidP="003E3025">
      <w:pPr>
        <w:pStyle w:val="ConsPlusTitle"/>
        <w:jc w:val="center"/>
      </w:pPr>
      <w:r>
        <w:t>(с последними изменениями от 06.07.2022 г.</w:t>
      </w:r>
      <w:proofErr w:type="gramStart"/>
      <w:r>
        <w:t xml:space="preserve"> )</w:t>
      </w:r>
      <w:proofErr w:type="gramEnd"/>
    </w:p>
    <w:p w:rsidR="003E3025" w:rsidRDefault="003E3025" w:rsidP="003E3025">
      <w:pPr>
        <w:pStyle w:val="ConsPlusNormal"/>
      </w:pPr>
    </w:p>
    <w:p w:rsidR="003E3025" w:rsidRDefault="003E3025" w:rsidP="003E3025">
      <w:pPr>
        <w:pStyle w:val="ConsPlusNormal"/>
        <w:jc w:val="both"/>
      </w:pPr>
    </w:p>
    <w:p w:rsidR="003E3025" w:rsidRDefault="003E3025" w:rsidP="003E3025">
      <w:pPr>
        <w:pStyle w:val="ConsPlusTitle"/>
        <w:jc w:val="center"/>
        <w:outlineLvl w:val="1"/>
      </w:pPr>
      <w:r>
        <w:t>1. Общие положения</w:t>
      </w:r>
    </w:p>
    <w:p w:rsidR="003E3025" w:rsidRDefault="003E3025" w:rsidP="003E3025">
      <w:pPr>
        <w:pStyle w:val="ConsPlusNormal"/>
        <w:jc w:val="both"/>
      </w:pPr>
    </w:p>
    <w:p w:rsidR="003E3025" w:rsidRDefault="003E3025" w:rsidP="003E3025">
      <w:pPr>
        <w:pStyle w:val="ConsPlusNormal"/>
        <w:ind w:firstLine="540"/>
        <w:jc w:val="both"/>
      </w:pPr>
      <w:r>
        <w:t>1.1. Настоящий Порядок определяет правила предоставления в городе Москве социальных услуг гражданам юридическими лицами и индивидуальными предпринимателями, осуществляющими деятельность в сфере социального обслуживания граждан (далее - поставщики социальных услуг), а также требования к деятельности поставщиков социальных услуг.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1.2. Действие настоящего Порядка распространяется на граждан Российской Федерации, имеющих место жительства в городе Москве, иностранных граждан, лиц без гражданства и беженцев, постоянно проживающих в городе Москве (далее также - граждане), а также на поставщиков социальных услуг, включенных в Реестр поставщиков социальных услуг города Москвы.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1.3.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требованиям, установленным </w:t>
      </w:r>
      <w:r>
        <w:rPr>
          <w:color w:val="0000FF"/>
        </w:rPr>
        <w:t>пунктом 8.1</w:t>
      </w:r>
      <w:r>
        <w:t xml:space="preserve"> настоящего Порядка.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bookmarkStart w:id="1" w:name="Par71"/>
      <w:bookmarkEnd w:id="1"/>
      <w:r>
        <w:t xml:space="preserve">1.4. Порядок формирования и ведения </w:t>
      </w:r>
      <w:proofErr w:type="gramStart"/>
      <w:r>
        <w:t>Реестра поставщиков социальных услуг города Москвы</w:t>
      </w:r>
      <w:proofErr w:type="gramEnd"/>
      <w:r>
        <w:t xml:space="preserve"> утверждается Департаментом труда и социальной защиты населения города Москвы. В указанном Порядке предусматривается в том числе:</w:t>
      </w:r>
    </w:p>
    <w:p w:rsidR="003E3025" w:rsidRDefault="003E3025" w:rsidP="003E3025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1.4.1. Перечень документов и информации, необходимых для включения поставщиков социальных услуг в Реестр поставщиков социальных услуг города Москвы.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1.4.2. Порядок и сроки предоставления документов, необходимых для включения поставщиков социальных услуг в Реестр поставщиков социальных услуг города Москвы.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1.4.3. Основания исключения поставщиков социальных услуг из Реестра поставщиков социальных услуг города Москвы в связи с несоответствием требованиям, установленным для поставщиков социальных услуг.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1.4.4. Процедура прекращения социального обслуживания получателям социальных услуг в связи с исключением поставщика социальных услуг из Реестра поставщиков социальных услуг города Москвы либо прекращением деятельности поставщика социальных услуг.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1.5. Порядок формирования и ведения </w:t>
      </w:r>
      <w:proofErr w:type="gramStart"/>
      <w:r>
        <w:t>Реестра поставщиков социальных услуг города Москвы</w:t>
      </w:r>
      <w:proofErr w:type="gramEnd"/>
      <w:r>
        <w:t xml:space="preserve"> и Реестр поставщиков социальных услуг города Москвы размещаются на официальном сайте Департамента труда и социальной защиты населения города Москвы (далее также - Департамент) в информационно-телекоммуникационной сети Интернет.</w:t>
      </w:r>
    </w:p>
    <w:p w:rsidR="003E3025" w:rsidRDefault="003E3025" w:rsidP="003E302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23.12.2015 </w:t>
      </w:r>
      <w:hyperlink r:id="rId6" w:history="1">
        <w:r>
          <w:rPr>
            <w:color w:val="0000FF"/>
          </w:rPr>
          <w:t>N 932-ПП</w:t>
        </w:r>
      </w:hyperlink>
      <w:r>
        <w:t xml:space="preserve">, от 06.07.2022 </w:t>
      </w:r>
      <w:hyperlink r:id="rId7" w:history="1">
        <w:r>
          <w:rPr>
            <w:color w:val="0000FF"/>
          </w:rPr>
          <w:t>N 1426-ПП</w:t>
        </w:r>
      </w:hyperlink>
      <w:r>
        <w:t>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1.6. </w:t>
      </w:r>
      <w:bookmarkStart w:id="2" w:name="_GoBack"/>
      <w:r>
        <w:t>Поставщики социальных услуг осуществляют предоставление социальных услуг в форме социального обслуживания на дому, в полустационарной и стационарной формах в соответствии со стандартами социальных услуг</w:t>
      </w:r>
      <w:bookmarkEnd w:id="2"/>
      <w:r>
        <w:t xml:space="preserve">, утверждаемыми Департаментом труда и социальной защиты населения города Москвы в соответствии с </w:t>
      </w:r>
      <w:hyperlink w:anchor="Par426" w:tooltip="СОСТАВ" w:history="1">
        <w:r>
          <w:rPr>
            <w:color w:val="0000FF"/>
          </w:rPr>
          <w:t>требованиями</w:t>
        </w:r>
      </w:hyperlink>
      <w:r>
        <w:t xml:space="preserve"> к стандартам социальных услуг, установленными </w:t>
      </w:r>
      <w:hyperlink w:anchor="Par426" w:tooltip="СОСТАВ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1.7. Тарифы на социальные услуги утверждаются Департаментом труда и социальной защиты населения города Москвы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соответствии с порядком разработки и утверждения регулируемых цен (тарифов) в городе Москве, утвержденным нормативным правовым актом Правительства Москвы.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1.8.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осуществляется на основании заявления о признании нуждающимися в социальном обслуживании.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1.9. Подача заявлений о признании </w:t>
      </w:r>
      <w:proofErr w:type="gramStart"/>
      <w:r>
        <w:t>нуждающимися</w:t>
      </w:r>
      <w:proofErr w:type="gramEnd"/>
      <w:r>
        <w:t xml:space="preserve"> в социальном обслуживании, рассмотрение указанных заявлений и принятие по таким заявлениям решений осуществляется в соответствии с </w:t>
      </w:r>
      <w:hyperlink w:anchor="Par105" w:tooltip="2. Правила обращения о предоставлении социального" w:history="1">
        <w:r>
          <w:rPr>
            <w:color w:val="0000FF"/>
          </w:rPr>
          <w:t>разделом 2</w:t>
        </w:r>
      </w:hyperlink>
      <w:r>
        <w:t xml:space="preserve"> настоящего Порядка в отношении: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1.9.1. Получения несовершеннолетними детьми социальных услуг в форме социального обслуживания на дому.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1.9.2. Получения гражданами социальных услуг в полустационарной форме социального обслуживания.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1.9.3. Получения несовершеннолетними детьми, лицами, подвергшимися насилию, лицами, занимающимися бродяжничеством, и лицами без определенного места жительства социальных услуг в стационарной форме социального обслуживания.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1.10. </w:t>
      </w:r>
      <w:proofErr w:type="gramStart"/>
      <w:r>
        <w:t xml:space="preserve">Подача заявлений о признании нуждающимися в социальном обслуживании, рассмотрение указанных заявлений и принятие по таким заявлениям решений осуществляется в соответствии с </w:t>
      </w:r>
      <w:hyperlink w:anchor="Par303" w:tooltip="ПРАВИЛА" w:history="1">
        <w:r>
          <w:rPr>
            <w:color w:val="0000FF"/>
          </w:rPr>
          <w:t>правилами</w:t>
        </w:r>
      </w:hyperlink>
      <w:r>
        <w:t>, предусмотренными приложением к настоящему Порядку, в отношении:</w:t>
      </w:r>
      <w:proofErr w:type="gramEnd"/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1.10.1. Получения совершеннолетними гражданами социальных услуг в форме социального обслуживания на дому.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1.10.2. Получения совершеннолетними гражданами (в том числе недееспособными), не относящимися к категориям лиц, подвергшихся насилию, лиц, занимающихся бродяжничеством, и лиц без определенного места жительства, социальных услуг в стационарной форме социального обслуживания.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1.11. В случае поступления непосредственно в орган социальной защиты населения города Москвы по месту жительства гражданина либо в организацию социальной защиты </w:t>
      </w:r>
      <w:r>
        <w:lastRenderedPageBreak/>
        <w:t xml:space="preserve">населения города Москвы, уполномоченную на рассмотрение вопросов социального обслуживания, обращения гражданина о признании </w:t>
      </w:r>
      <w:proofErr w:type="gramStart"/>
      <w:r>
        <w:t>нуждающимся</w:t>
      </w:r>
      <w:proofErr w:type="gramEnd"/>
      <w:r>
        <w:t xml:space="preserve"> в социальном обслуживании такое обращение рассматривается при наличии документов, необходимых для решения вопроса о социальном обслуживании. Рассмотрение указанного обращения и принятие по нему решения осуществляется в установленном порядке.</w:t>
      </w:r>
    </w:p>
    <w:p w:rsidR="003E3025" w:rsidRDefault="003E3025" w:rsidP="003E3025">
      <w:pPr>
        <w:pStyle w:val="ConsPlusNormal"/>
        <w:jc w:val="both"/>
      </w:pPr>
      <w:r>
        <w:t xml:space="preserve">(п. 1.11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1.12. Поданные обращения в интересах гражданина от иных граждан, государственных органов, органов местного самоуправления, общественных объединений о предоставлении гражданину социального обслуживания рассматриваются при наличии документов, необходимых для решения вопроса о социальном обслуживании. Рассмотрение указанных обращений и принятие по ним решений осуществляется в установленном порядке.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Обращения государственных органов, органов местного самоуправления в интересах гражданина о предоставлении ему социального обслуживания могут передаваться в рамках межведомственного взаимодействия.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proofErr w:type="gramStart"/>
      <w:r>
        <w:t>Органы и организации социальной защиты населения города Москвы в связи с поданными обращениями в интересах гражданина от иных граждан, государственных органов, органов местного самоуправления, общественных объединений оказывают содействие в представлении документов для решения вопроса о предоставлении социального обслуживания, в том числе путем посещения гражданина по месту жительства в срок не позднее двух рабочих дней, следующих за днем получения такого обращения.</w:t>
      </w:r>
      <w:proofErr w:type="gramEnd"/>
    </w:p>
    <w:p w:rsidR="003E3025" w:rsidRDefault="003E3025" w:rsidP="003E3025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>1.13. Рассмотрение обращений о предоставлении срочных социальных услуг, в том числе информации о гражданине, нуждающемся в предоставлении срочных социальных услуг, поступившей от иных граждан, государственных органов, органов местного самоуправления, общественных объединений, осуществляется безотлагательно, и решения по таким обращениям принимаются немедленно.</w:t>
      </w:r>
    </w:p>
    <w:p w:rsidR="003E3025" w:rsidRDefault="003E3025" w:rsidP="003E30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E3025" w:rsidRDefault="003E3025" w:rsidP="003E3025">
      <w:pPr>
        <w:pStyle w:val="ConsPlusNormal"/>
        <w:spacing w:before="240"/>
        <w:ind w:firstLine="540"/>
        <w:jc w:val="both"/>
      </w:pPr>
      <w:r>
        <w:t xml:space="preserve">1.14. </w:t>
      </w:r>
      <w:proofErr w:type="gramStart"/>
      <w:r>
        <w:t>Порядок оформления и выдачи направления на получение совершеннолетними гражданами социальных услуг в форме социального обслуживания на дому и совершеннолетними гражданами, не относящимися к категориям лиц, подвергшихся насилию, лиц, занимающихся бродяжничеством, и лиц без определенного места жительства, получение социальных услуг в стационарной форме социального обслуживания, включая правила определения рекомендуемого поставщика социальных услуг из числа включенных в Реестр поставщиков социальных услуг города</w:t>
      </w:r>
      <w:proofErr w:type="gramEnd"/>
      <w:r>
        <w:t xml:space="preserve"> Москвы, типа организации социального обслуживания, утверждается Департаментом труда и социальной защиты населения города Москвы.</w:t>
      </w:r>
    </w:p>
    <w:p w:rsidR="003E3025" w:rsidRDefault="003E3025" w:rsidP="003E3025">
      <w:pPr>
        <w:pStyle w:val="ConsPlusNormal"/>
        <w:jc w:val="both"/>
      </w:pPr>
      <w:r>
        <w:t xml:space="preserve">(п. 1.14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06.07.2022 N 1426-ПП)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2"/>
    <w:rsid w:val="001E2802"/>
    <w:rsid w:val="00330848"/>
    <w:rsid w:val="003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3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E3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19182&amp;date=10.08.2022&amp;dst=100719&amp;field=134" TargetMode="External"/><Relationship Id="rId13" Type="http://schemas.openxmlformats.org/officeDocument/2006/relationships/hyperlink" Target="https://docs7.online-sps.ru/cgi/online.cgi?req=doc&amp;base=MLAW&amp;n=222909&amp;date=10.08.2022&amp;dst=100018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MLAW&amp;n=222909&amp;date=10.08.2022&amp;dst=100006&amp;field=134" TargetMode="External"/><Relationship Id="rId12" Type="http://schemas.openxmlformats.org/officeDocument/2006/relationships/hyperlink" Target="https://docs7.online-sps.ru/cgi/online.cgi?req=doc&amp;base=MLAW&amp;n=222909&amp;date=10.08.2022&amp;dst=100014&amp;fie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7.online-sps.ru/cgi/online.cgi?req=doc&amp;base=MLAW&amp;n=222909&amp;date=10.08.2022&amp;dst=10002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219182&amp;date=10.08.2022&amp;dst=100719&amp;field=134" TargetMode="External"/><Relationship Id="rId11" Type="http://schemas.openxmlformats.org/officeDocument/2006/relationships/hyperlink" Target="https://docs7.online-sps.ru/cgi/online.cgi?req=doc&amp;base=MLAW&amp;n=222909&amp;date=10.08.2022&amp;dst=100009&amp;field=134" TargetMode="External"/><Relationship Id="rId5" Type="http://schemas.openxmlformats.org/officeDocument/2006/relationships/hyperlink" Target="https://docs7.online-sps.ru/cgi/online.cgi?req=doc&amp;base=MLAW&amp;n=219182&amp;date=10.08.2022&amp;dst=100719&amp;field=134" TargetMode="External"/><Relationship Id="rId15" Type="http://schemas.openxmlformats.org/officeDocument/2006/relationships/hyperlink" Target="https://docs7.online-sps.ru/cgi/online.cgi?req=doc&amp;base=MLAW&amp;n=222909&amp;date=10.08.2022&amp;dst=100024&amp;field=134" TargetMode="External"/><Relationship Id="rId10" Type="http://schemas.openxmlformats.org/officeDocument/2006/relationships/hyperlink" Target="https://docs7.online-sps.ru/cgi/online.cgi?req=doc&amp;base=MLAW&amp;n=222909&amp;date=10.08.2022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MLAW&amp;n=219182&amp;date=10.08.2022&amp;dst=100719&amp;field=134" TargetMode="External"/><Relationship Id="rId14" Type="http://schemas.openxmlformats.org/officeDocument/2006/relationships/hyperlink" Target="https://docs7.online-sps.ru/cgi/online.cgi?req=doc&amp;base=MLAW&amp;n=222909&amp;date=10.08.2022&amp;dst=1000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2022-11-02T06:55:00Z</dcterms:created>
  <dcterms:modified xsi:type="dcterms:W3CDTF">2022-11-02T07:01:00Z</dcterms:modified>
</cp:coreProperties>
</file>